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b/>
          <w:bCs/>
          <w:sz w:val="48"/>
          <w:szCs w:val="48"/>
          <w:lang w:eastAsia="ru-RU"/>
        </w:rPr>
        <w:t>Приказ Министерства спорта Российской Федерации (Минспорт России) от 19 августа 2014 г. N 705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 xml:space="preserve">"Об утверждении образца и описания знака отличия Всероссийского физкультурно-спортивного комплекса "Готов к труду и обороне" (ГТО)" </w:t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Опубликовано: 26 сентября 2014 г. в </w:t>
      </w:r>
      <w:hyperlink r:id="rId2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№6492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Зарегистрирован в Минюсте РФ 15 сентября 2014 г.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Регистрационный N 34052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соответствии с пунктом 1 Указа Президента Российской Федерации от 28 июля 2014 г. N 533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 (Официальный интернет-портал правовой информации </w:t>
      </w:r>
      <w:hyperlink r:id="rId3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28 июля 2014 г., N 0001201407280015) и пунктом 13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приказываю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: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Утвердить: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1.1. Образец знака отличия Всероссийского физкультурно-спортивного комплекса "Готов к труду и обороне" (ГТО) согласно Приложению N 1 к настоящему приказу.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1.2. Описание знака отличия Всероссийского физкультурно-спортивного комплекса "Готов к труду и обороне" (ГТО) согласно Приложению N 2 к настоящему приказу.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Контроль за исполнением настоящего приказа возложить на статс-секретаря - заместителя Министра спорта Российской Федерации Н.В. Паршикову.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Министр В. Мутко</w:t>
      </w:r>
    </w:p>
    <w:p>
      <w:pPr>
        <w:pStyle w:val="style0"/>
        <w:spacing w:after="28" w:before="28"/>
        <w:contextualSpacing w:val="false"/>
      </w:pPr>
      <w:r>
        <w:rPr/>
        <w:drawing>
          <wp:inline distB="0" distL="0" distR="0" distT="0">
            <wp:extent cx="2376805" cy="9523730"/>
            <wp:effectExtent b="0" l="0" r="0" t="0"/>
            <wp:docPr descr="http://cdnimg.rg.ru/pril/102/59/91/6492_18.gif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cdnimg.rg.ru/pril/102/59/91/6492_18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952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28" w:before="28"/>
        <w:contextualSpacing w:val="false"/>
        <w:jc w:val="right"/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ru-RU"/>
        </w:rPr>
        <w:t>Приложение № 2</w:t>
      </w:r>
    </w:p>
    <w:p>
      <w:pPr>
        <w:pStyle w:val="style0"/>
        <w:spacing w:after="28" w:before="28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Описание знака отличия Всероссийского физкультурно-спортивного комплекса "Готов к труду и обороне" (ГТО)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Знак отличия Всероссийского физкультурно-спортивного комплекса "Готов к труду и обороне" (ГТО) изготавливается из железа с покрытием, возможно изготовление из сплава Цамак (Zamak) с покрытием.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Покрытие - имитация золота, серебра, бронзы с высококачественной полировкой.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Рельеф знака имеет два уровня. Рельеф должен точно соответствовать образцу. Минимальный перепад высот уровней знака должен составлять не менее 0,6 мм.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Знак штампованный или литой, с холодной эмалью.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Застежка знака - цанга.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Размер знака 24x24 мм, толщина 1,2 мм.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Знак отличия Всероссийского физкультурно-спортивного комплекса "Готов к труду и обороне" (ГТО) имеет форму стилизованной многоконечной звезды, в центре которой расположена окружность с изображением бегущего спортсмена на фоне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 бронзового знака отличия Всероссийского физкультурно-спортивного комплекса "Готов к труду и обороне" (ГТО) с изображением восходящего солнца. Данный элемент изготовлен с использованием специальной полупрозрачной эмали, под которой просвечивают расходящиеся лучи. Снизу выполнена надпись аббревиатуры "ГТО" красного цвета. В верхней части знака - изображение герба Российской Федерации. Центральную окружность знака обрамляет широкий кант с рельефом в виде ряда параллельных дугообразных лучей, направленных из центра вверх, и лавровых ветвей в нижней части знака, обрамленных с двух концов лентами цвета флага Российской Федерации. В нижней части знака расположена арабская цифра от 1 до 11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 бронзового знака отличия Всероссийского физкультурно-спортивного комплекса "Готов к труду и обороне" (ГТО), отображающая соответствующую ступень знака отличия Всероссийского физкультурно-спортивного комплекса "Готов к труду и обороне" (ГТО).</w:t>
      </w:r>
    </w:p>
    <w:p>
      <w:pPr>
        <w:pStyle w:val="style0"/>
        <w:spacing w:after="28" w:before="28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оборотной стороне знака отличия Всероссийского физкультурно-спортивного комплекса "Готов к труду и обороне" (ГТО) имеется застежка с фиксатором для крепления знака к одежде.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Calibri" w:cs="" w:eastAsia="Calibri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24"/>
    <w:pPr>
      <w:spacing w:after="28" w:before="28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2" w:type="paragraph">
    <w:name w:val="Заголовок 2"/>
    <w:basedOn w:val="style0"/>
    <w:next w:val="style24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4" w:type="paragraph">
    <w:name w:val="Заголовок 4"/>
    <w:basedOn w:val="style0"/>
    <w:next w:val="style24"/>
    <w:pPr>
      <w:numPr>
        <w:ilvl w:val="3"/>
        <w:numId w:val="1"/>
      </w:numPr>
      <w:spacing w:after="28" w:before="28"/>
      <w:contextualSpacing w:val="false"/>
      <w:outlineLvl w:val="3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Cambria" w:cs="" w:hAnsi="Cambria"/>
      <w:b/>
      <w:bCs/>
      <w:color w:val="4F81BD"/>
      <w:sz w:val="26"/>
      <w:szCs w:val="26"/>
    </w:rPr>
  </w:style>
  <w:style w:styleId="style17" w:type="character">
    <w:name w:val="Заголовок 1 Знак"/>
    <w:basedOn w:val="style15"/>
    <w:next w:val="style17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8" w:type="character">
    <w:name w:val="Заголовок 4 Знак"/>
    <w:basedOn w:val="style15"/>
    <w:next w:val="style18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comments"/>
    <w:basedOn w:val="style15"/>
    <w:next w:val="style20"/>
    <w:rPr/>
  </w:style>
  <w:style w:styleId="style21" w:type="character">
    <w:name w:val="tik-text"/>
    <w:basedOn w:val="style15"/>
    <w:next w:val="style21"/>
    <w:rPr/>
  </w:style>
  <w:style w:styleId="style22" w:type="character">
    <w:name w:val="Текст выноски Знак"/>
    <w:basedOn w:val="style15"/>
    <w:next w:val="style22"/>
    <w:rPr>
      <w:rFonts w:ascii="Tahoma" w:cs="Tahoma" w:hAnsi="Tahoma"/>
      <w:sz w:val="16"/>
      <w:szCs w:val="16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g.ru/gazeta/rg/2014/09/26.html" TargetMode="External"/><Relationship Id="rId3" Type="http://schemas.openxmlformats.org/officeDocument/2006/relationships/hyperlink" Target="http://www.pravo.gov.ru/" TargetMode="External"/><Relationship Id="rId4" Type="http://schemas.openxmlformats.org/officeDocument/2006/relationships/image" Target="media/image1.gi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2014-09-26T07:09:00.00Z</dcterms:created>
  <dc:creator>User</dc:creator>
  <cp:lastModifiedBy>User</cp:lastModifiedBy>
  <dcterms:modified xsi:type="dcterms:W3CDTF">2014-09-26T07:12:00.00Z</dcterms:modified>
  <cp:revision>2</cp:revision>
</cp:coreProperties>
</file>